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00E6" w14:textId="26FABD10" w:rsidR="00FD714C" w:rsidRDefault="00E0553F" w:rsidP="001B4556">
      <w:pPr>
        <w:pStyle w:val="1"/>
        <w:rPr>
          <w:rtl/>
        </w:rPr>
      </w:pPr>
      <w:r>
        <w:rPr>
          <w:rFonts w:hint="cs"/>
          <w:rtl/>
        </w:rPr>
        <w:t>כללי המים ( קביעת כמות מוכרת ) הוראת שעה 29/10/2023</w:t>
      </w:r>
      <w:r>
        <w:rPr>
          <w:rtl/>
        </w:rPr>
        <w:tab/>
      </w:r>
    </w:p>
    <w:p w14:paraId="06E96FF7" w14:textId="77777777" w:rsidR="00DD531E" w:rsidRPr="00DD531E" w:rsidRDefault="00DD531E" w:rsidP="00DD531E">
      <w:pPr>
        <w:rPr>
          <w:b/>
          <w:bCs/>
          <w:rtl/>
        </w:rPr>
      </w:pPr>
      <w:r w:rsidRPr="00DD531E">
        <w:rPr>
          <w:rFonts w:hint="cs"/>
          <w:b/>
          <w:bCs/>
          <w:rtl/>
        </w:rPr>
        <w:t>תוקף התקנות החל מ 8/10/2023</w:t>
      </w:r>
    </w:p>
    <w:p w14:paraId="6DCD47B5" w14:textId="640B0EB8" w:rsidR="00E0553F" w:rsidRDefault="00E0553F">
      <w:pPr>
        <w:rPr>
          <w:rtl/>
        </w:rPr>
      </w:pPr>
      <w:r>
        <w:rPr>
          <w:rFonts w:hint="cs"/>
          <w:rtl/>
        </w:rPr>
        <w:t>בתאריך 29/10/2023 פורסם קובץ התקנות 10855 , אשר מסדיר את נושא חישוב הכמות המוכרת לגבי מקומות אשר מארחים תושבים אשר התפנו מביתם עקב המצב הבטחוני .</w:t>
      </w:r>
    </w:p>
    <w:p w14:paraId="39234E41" w14:textId="4F56C5E3" w:rsidR="00E0553F" w:rsidRDefault="00E0553F">
      <w:pPr>
        <w:rPr>
          <w:rtl/>
        </w:rPr>
      </w:pPr>
      <w:r>
        <w:rPr>
          <w:rFonts w:hint="cs"/>
          <w:rtl/>
        </w:rPr>
        <w:t>עיקרי השינוי/תוספת :</w:t>
      </w:r>
    </w:p>
    <w:p w14:paraId="4325984C" w14:textId="77777777" w:rsidR="001B4556" w:rsidRDefault="001B4556" w:rsidP="001B4556">
      <w:pPr>
        <w:pStyle w:val="1"/>
      </w:pPr>
      <w:r>
        <w:rPr>
          <w:rFonts w:hint="cs"/>
          <w:rtl/>
        </w:rPr>
        <w:t xml:space="preserve">הכרה בכמות מוגדלת </w:t>
      </w:r>
    </w:p>
    <w:p w14:paraId="5F1EEADB" w14:textId="2C7A4A72" w:rsidR="001B4556" w:rsidRDefault="001B4556" w:rsidP="001B4556">
      <w:pPr>
        <w:pStyle w:val="P00"/>
        <w:spacing w:before="72"/>
        <w:ind w:left="0" w:right="1134"/>
        <w:rPr>
          <w:rtl/>
        </w:rPr>
      </w:pPr>
      <w:r>
        <w:rPr>
          <w:rFonts w:hint="cs"/>
          <w:rtl/>
        </w:rPr>
        <w:t xml:space="preserve">עדכון ההגדרה </w:t>
      </w:r>
      <w:r>
        <w:rPr>
          <w:rStyle w:val="default"/>
          <w:rFonts w:hint="cs"/>
          <w:rtl/>
        </w:rPr>
        <w:t xml:space="preserve">"יחידת דיור" </w:t>
      </w:r>
      <w:r>
        <w:rPr>
          <w:rStyle w:val="default"/>
          <w:rtl/>
        </w:rPr>
        <w:t>–</w:t>
      </w:r>
      <w:r>
        <w:rPr>
          <w:rStyle w:val="default"/>
          <w:rFonts w:hint="cs"/>
          <w:rtl/>
        </w:rPr>
        <w:t xml:space="preserve"> נכס או חלק מנכס שהוא לפי טיבו ומהותו, לרבות לעניין חיוב בעד צריכת המים, מדידתם על ידי ספק המים וכיוצא בזה, יחידה נפרדת ועצמאית, המשמשת בפועל יחידה נפרדת למגורים; </w:t>
      </w:r>
      <w:r w:rsidRPr="001B4556">
        <w:rPr>
          <w:highlight w:val="yellow"/>
          <w:rtl/>
        </w:rPr>
        <w:t>וכן נכס המשמש לאירוח של תושבים, שהתפנו מבתיהם בשל המצב הביטחוני המיוחד, ובתנאי שהצרכן לא קיבל בעד האירוח האמור תמורה כספית</w:t>
      </w:r>
      <w:r w:rsidRPr="001B4556">
        <w:rPr>
          <w:rFonts w:hint="cs"/>
          <w:highlight w:val="yellow"/>
          <w:rtl/>
        </w:rPr>
        <w:t>.</w:t>
      </w:r>
    </w:p>
    <w:p w14:paraId="3C7C63DF" w14:textId="77777777" w:rsidR="001B4556" w:rsidRDefault="001B4556" w:rsidP="00E0553F">
      <w:pPr>
        <w:pStyle w:val="a3"/>
        <w:rPr>
          <w:rtl/>
        </w:rPr>
      </w:pPr>
    </w:p>
    <w:p w14:paraId="064C13A0" w14:textId="17FF696E" w:rsidR="00E0553F" w:rsidRDefault="00E0553F" w:rsidP="00E0553F">
      <w:pPr>
        <w:pStyle w:val="a3"/>
        <w:rPr>
          <w:rtl/>
        </w:rPr>
      </w:pPr>
      <w:r>
        <w:rPr>
          <w:rFonts w:hint="cs"/>
          <w:rtl/>
        </w:rPr>
        <w:t>צרכן ביתי אשר מארח בביתו תושבים אשר פונו מבתיהם עקב המצב הבטחוני המיוחד או לחילופין תושב שפונה מביתו ומתגורר בכתובת שונה מזו הרשומה בתעודת הזהות שלו, רשאי לפנות לספק המים ולבקש לעדכן את מספר הנפשות בכתובת בה הוא מתגורר.</w:t>
      </w:r>
    </w:p>
    <w:p w14:paraId="3B37DDB4" w14:textId="77777777" w:rsidR="001B4556" w:rsidRDefault="001B4556" w:rsidP="00E0553F">
      <w:pPr>
        <w:pStyle w:val="a3"/>
        <w:rPr>
          <w:rtl/>
        </w:rPr>
      </w:pPr>
    </w:p>
    <w:p w14:paraId="0A8AAF32" w14:textId="77777777" w:rsidR="00E0553F" w:rsidRDefault="00E0553F" w:rsidP="00E0553F">
      <w:pPr>
        <w:pStyle w:val="a3"/>
        <w:rPr>
          <w:rtl/>
        </w:rPr>
      </w:pPr>
      <w:r>
        <w:rPr>
          <w:rFonts w:hint="cs"/>
          <w:rtl/>
        </w:rPr>
        <w:t xml:space="preserve">יש לצרף לבקשה ( בכתב או בכל דרך שספק המים יקבע) : </w:t>
      </w:r>
    </w:p>
    <w:p w14:paraId="4C12A2CA" w14:textId="67548345" w:rsidR="00E0553F" w:rsidRDefault="00E0553F" w:rsidP="00E0553F">
      <w:pPr>
        <w:pStyle w:val="a3"/>
        <w:numPr>
          <w:ilvl w:val="0"/>
          <w:numId w:val="1"/>
        </w:numPr>
      </w:pPr>
      <w:r>
        <w:rPr>
          <w:rFonts w:hint="cs"/>
          <w:rtl/>
        </w:rPr>
        <w:t>הצהרה על מספר הנפשות בצירוף העתקי תעודות זהות של המתגוררים בפועל בנכס.</w:t>
      </w:r>
    </w:p>
    <w:p w14:paraId="28BF2A95" w14:textId="32D1FBD1" w:rsidR="00E0553F" w:rsidRDefault="00E0553F" w:rsidP="00E0553F">
      <w:pPr>
        <w:pStyle w:val="a3"/>
        <w:numPr>
          <w:ilvl w:val="0"/>
          <w:numId w:val="1"/>
        </w:numPr>
      </w:pPr>
      <w:r>
        <w:rPr>
          <w:rFonts w:hint="cs"/>
          <w:rtl/>
        </w:rPr>
        <w:t>הצהרה שלא התקבל מימון  בגין ה</w:t>
      </w:r>
      <w:r w:rsidR="001B4556">
        <w:rPr>
          <w:rFonts w:hint="cs"/>
          <w:rtl/>
        </w:rPr>
        <w:t>נפשות הנוספות</w:t>
      </w:r>
    </w:p>
    <w:p w14:paraId="0958692B" w14:textId="28B91E9D" w:rsidR="001B4556" w:rsidRDefault="001B4556" w:rsidP="001B4556">
      <w:pPr>
        <w:rPr>
          <w:rtl/>
        </w:rPr>
      </w:pPr>
      <w:r>
        <w:rPr>
          <w:rFonts w:hint="cs"/>
          <w:rtl/>
        </w:rPr>
        <w:t>לאחר עדכון הנפשות יש לעדכן את הצרכן  באותה הדרך שבה הוא ביקש את ההגדלה.</w:t>
      </w:r>
    </w:p>
    <w:p w14:paraId="0A02BE4B" w14:textId="77777777" w:rsidR="001B4556" w:rsidRDefault="001B4556" w:rsidP="001B4556">
      <w:pPr>
        <w:rPr>
          <w:rtl/>
        </w:rPr>
      </w:pPr>
    </w:p>
    <w:p w14:paraId="233B9C27" w14:textId="2B8CF38C" w:rsidR="001B4556" w:rsidRDefault="001B4556" w:rsidP="001B4556">
      <w:pPr>
        <w:rPr>
          <w:rtl/>
        </w:rPr>
      </w:pPr>
      <w:r>
        <w:rPr>
          <w:rFonts w:hint="cs"/>
          <w:rtl/>
        </w:rPr>
        <w:t xml:space="preserve">עדכון נוסף מתייחס לדיווח שיש להגיש לרשות המים בנוגע לקביעת כמות מוכרת </w:t>
      </w:r>
      <w:r w:rsidRPr="001B4556">
        <w:rPr>
          <w:rFonts w:hint="cs"/>
          <w:b/>
          <w:bCs/>
          <w:rtl/>
        </w:rPr>
        <w:t>(סעיף 14ג)</w:t>
      </w:r>
      <w:r>
        <w:rPr>
          <w:rFonts w:hint="cs"/>
          <w:rtl/>
        </w:rPr>
        <w:t xml:space="preserve"> :</w:t>
      </w:r>
    </w:p>
    <w:p w14:paraId="5D63AF68" w14:textId="2983408F" w:rsidR="001B4556" w:rsidRDefault="001B4556" w:rsidP="001B4556">
      <w:pPr>
        <w:rPr>
          <w:rtl/>
        </w:rPr>
      </w:pPr>
      <w:r>
        <w:rPr>
          <w:rFonts w:hint="cs"/>
          <w:rtl/>
        </w:rPr>
        <w:t xml:space="preserve">במידה וספק המים לא הגיש את הדוח תחושב הכמות המוכרת לפי הכמות המוכרת שנקבעה לשנה שנסתיימה ( על פי ההגדרה שנה שנסתיימה </w:t>
      </w:r>
      <w:r>
        <w:rPr>
          <w:rtl/>
        </w:rPr>
        <w:t>–</w:t>
      </w:r>
      <w:r>
        <w:rPr>
          <w:rFonts w:hint="cs"/>
          <w:rtl/>
        </w:rPr>
        <w:t xml:space="preserve"> השנה האחרונה שבה רשות המים אימתה וביקרה את נתוני הספק ) בתוספת 3%</w:t>
      </w:r>
    </w:p>
    <w:p w14:paraId="56B3BC61" w14:textId="6F10FB1B" w:rsidR="001B4556" w:rsidRDefault="001B4556" w:rsidP="001B4556">
      <w:pPr>
        <w:rPr>
          <w:rtl/>
        </w:rPr>
      </w:pPr>
      <w:r>
        <w:rPr>
          <w:rFonts w:hint="cs"/>
          <w:rtl/>
        </w:rPr>
        <w:t>במידה ולא קיים מידע תחושב הכמות לפי שנת 2023 .</w:t>
      </w:r>
    </w:p>
    <w:p w14:paraId="76FEBE0C" w14:textId="77777777" w:rsidR="001B4556" w:rsidRDefault="001B4556" w:rsidP="001B4556">
      <w:pPr>
        <w:rPr>
          <w:rtl/>
        </w:rPr>
      </w:pPr>
    </w:p>
    <w:p w14:paraId="5F269FEB" w14:textId="77777777" w:rsidR="0021442D" w:rsidRDefault="0021442D" w:rsidP="001B4556">
      <w:pPr>
        <w:rPr>
          <w:rtl/>
        </w:rPr>
      </w:pPr>
      <w:r>
        <w:rPr>
          <w:rFonts w:hint="cs"/>
          <w:rtl/>
        </w:rPr>
        <w:t xml:space="preserve">רשות המים רשאית </w:t>
      </w:r>
      <w:r w:rsidR="001B4556">
        <w:rPr>
          <w:rFonts w:hint="cs"/>
          <w:rtl/>
        </w:rPr>
        <w:t>במידה</w:t>
      </w:r>
      <w:r>
        <w:rPr>
          <w:rFonts w:hint="cs"/>
          <w:rtl/>
        </w:rPr>
        <w:t xml:space="preserve"> וספק המים מבקש הגדלת הכמות המוכרת בעקבות שינוי מספר הנפשות ( אירוח מפונים עקב המצב הבטחוני) לעדכן את הכמות במידה ו:</w:t>
      </w:r>
    </w:p>
    <w:p w14:paraId="14672D4C" w14:textId="31B58D67" w:rsidR="0021442D" w:rsidRDefault="0021442D" w:rsidP="0021442D">
      <w:pPr>
        <w:pStyle w:val="a3"/>
        <w:numPr>
          <w:ilvl w:val="0"/>
          <w:numId w:val="2"/>
        </w:numPr>
      </w:pPr>
      <w:r>
        <w:t xml:space="preserve"> </w:t>
      </w:r>
      <w:r>
        <w:rPr>
          <w:rtl/>
        </w:rPr>
        <w:t>האירוח הוא במבנים שאינם יחידת דיור</w:t>
      </w:r>
    </w:p>
    <w:p w14:paraId="2961A016" w14:textId="54547BD2" w:rsidR="0021442D" w:rsidRDefault="0021442D" w:rsidP="0021442D">
      <w:pPr>
        <w:pStyle w:val="a3"/>
        <w:numPr>
          <w:ilvl w:val="0"/>
          <w:numId w:val="2"/>
        </w:numPr>
      </w:pPr>
      <w:r>
        <w:rPr>
          <w:rtl/>
        </w:rPr>
        <w:t>התושבים המתארחים הם תושבים שהתפנו ממקום מגוריהם בשל המצב הביטחוני המיוחד</w:t>
      </w:r>
    </w:p>
    <w:p w14:paraId="67952B01" w14:textId="3A6E6A57" w:rsidR="0021442D" w:rsidRDefault="0021442D" w:rsidP="0021442D">
      <w:pPr>
        <w:pStyle w:val="a3"/>
        <w:numPr>
          <w:ilvl w:val="0"/>
          <w:numId w:val="2"/>
        </w:numPr>
      </w:pPr>
      <w:r>
        <w:rPr>
          <w:rtl/>
        </w:rPr>
        <w:t>לא התקבל מימון לאירוח התושבים המתארחים</w:t>
      </w:r>
    </w:p>
    <w:p w14:paraId="45AEFDA6" w14:textId="55229B55" w:rsidR="00CD34BE" w:rsidRDefault="0021442D" w:rsidP="0021442D">
      <w:pPr>
        <w:pStyle w:val="a3"/>
        <w:numPr>
          <w:ilvl w:val="0"/>
          <w:numId w:val="2"/>
        </w:numPr>
        <w:rPr>
          <w:rtl/>
        </w:rPr>
      </w:pPr>
      <w:r>
        <w:rPr>
          <w:rtl/>
        </w:rPr>
        <w:t>ההספקה למבנים האמורים אינה בתעריף למוסד עירוני</w:t>
      </w:r>
      <w:r>
        <w:t>."</w:t>
      </w:r>
    </w:p>
    <w:p w14:paraId="2BADEC9D" w14:textId="37134321" w:rsidR="00CD34BE" w:rsidRDefault="00544C74">
      <w:pPr>
        <w:bidi w:val="0"/>
        <w:rPr>
          <w:rtl/>
        </w:rPr>
      </w:pPr>
      <w:r>
        <w:rPr>
          <w:rFonts w:cs="Times New Roman"/>
          <w:noProof/>
          <w:rtl/>
          <w:lang w:val="he-IL"/>
        </w:rPr>
        <mc:AlternateContent>
          <mc:Choice Requires="wps">
            <w:drawing>
              <wp:anchor distT="0" distB="0" distL="114300" distR="114300" simplePos="0" relativeHeight="251661312" behindDoc="1" locked="0" layoutInCell="1" allowOverlap="1" wp14:anchorId="790310EB" wp14:editId="4DD6ED99">
                <wp:simplePos x="0" y="0"/>
                <wp:positionH relativeFrom="margin">
                  <wp:align>center</wp:align>
                </wp:positionH>
                <wp:positionV relativeFrom="paragraph">
                  <wp:posOffset>9525</wp:posOffset>
                </wp:positionV>
                <wp:extent cx="4105275" cy="1076325"/>
                <wp:effectExtent l="0" t="0" r="28575" b="28575"/>
                <wp:wrapNone/>
                <wp:docPr id="180661444" name="מלבן: פינות מעוגלות 2"/>
                <wp:cNvGraphicFramePr/>
                <a:graphic xmlns:a="http://schemas.openxmlformats.org/drawingml/2006/main">
                  <a:graphicData uri="http://schemas.microsoft.com/office/word/2010/wordprocessingShape">
                    <wps:wsp>
                      <wps:cNvSpPr/>
                      <wps:spPr>
                        <a:xfrm>
                          <a:off x="0" y="0"/>
                          <a:ext cx="4105275" cy="10763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241C3CD" w14:textId="49963622" w:rsidR="00544C74" w:rsidRPr="00544C74" w:rsidRDefault="00544C74" w:rsidP="00544C74">
                            <w:pPr>
                              <w:pStyle w:val="P00"/>
                              <w:numPr>
                                <w:ilvl w:val="0"/>
                                <w:numId w:val="3"/>
                              </w:numPr>
                              <w:tabs>
                                <w:tab w:val="clear" w:pos="624"/>
                                <w:tab w:val="clear" w:pos="1021"/>
                                <w:tab w:val="left" w:pos="315"/>
                                <w:tab w:val="left" w:pos="740"/>
                              </w:tabs>
                              <w:spacing w:before="72"/>
                              <w:ind w:right="1134"/>
                              <w:jc w:val="left"/>
                              <w:rPr>
                                <w:rStyle w:val="default"/>
                                <w:sz w:val="14"/>
                                <w:szCs w:val="20"/>
                                <w:rtl/>
                              </w:rPr>
                            </w:pPr>
                            <w:r w:rsidRPr="00544C74">
                              <w:rPr>
                                <w:rStyle w:val="default"/>
                                <w:rFonts w:hint="cs"/>
                                <w:sz w:val="14"/>
                                <w:szCs w:val="20"/>
                                <w:rtl/>
                              </w:rPr>
                              <w:t>יש להתעדכן מול חברת התוכנה ועדכן תעריפים ומדרגות בהתאם</w:t>
                            </w:r>
                          </w:p>
                          <w:p w14:paraId="02CDCB07" w14:textId="77777777" w:rsidR="00544C74" w:rsidRDefault="00544C74" w:rsidP="00544C74">
                            <w:pPr>
                              <w:pStyle w:val="a3"/>
                              <w:tabs>
                                <w:tab w:val="left" w:pos="315"/>
                                <w:tab w:val="left" w:pos="740"/>
                              </w:tabs>
                              <w:ind w:left="984"/>
                            </w:pPr>
                          </w:p>
                          <w:p w14:paraId="1CE18C7F" w14:textId="6074FAFE" w:rsidR="00544C74" w:rsidRDefault="00544C74" w:rsidP="00544C74">
                            <w:pPr>
                              <w:pStyle w:val="a3"/>
                              <w:numPr>
                                <w:ilvl w:val="0"/>
                                <w:numId w:val="3"/>
                              </w:numPr>
                              <w:tabs>
                                <w:tab w:val="left" w:pos="315"/>
                                <w:tab w:val="left" w:pos="740"/>
                              </w:tabs>
                              <w:rPr>
                                <w:rtl/>
                              </w:rPr>
                            </w:pPr>
                            <w:r>
                              <w:rPr>
                                <w:rFonts w:hint="cs"/>
                                <w:rtl/>
                              </w:rPr>
                              <w:t xml:space="preserve">יש להכין טופס מתאים </w:t>
                            </w:r>
                          </w:p>
                          <w:p w14:paraId="1EDE0A96" w14:textId="77777777" w:rsidR="00544C74" w:rsidRDefault="00544C74" w:rsidP="00544C74">
                            <w:pPr>
                              <w:tabs>
                                <w:tab w:val="left" w:pos="315"/>
                                <w:tab w:val="left" w:pos="740"/>
                              </w:tabs>
                              <w:jc w:val="center"/>
                              <w:rPr>
                                <w:rtl/>
                              </w:rPr>
                            </w:pPr>
                          </w:p>
                          <w:p w14:paraId="54361706" w14:textId="023D7835" w:rsidR="00544C74" w:rsidRDefault="00544C74" w:rsidP="00544C74">
                            <w:pPr>
                              <w:tabs>
                                <w:tab w:val="left" w:pos="315"/>
                                <w:tab w:val="left" w:pos="740"/>
                              </w:tabs>
                              <w:jc w:val="center"/>
                            </w:pPr>
                            <w:r>
                              <w:rPr>
                                <w:rFonts w:hint="cs"/>
                                <w:rtl/>
                              </w:rPr>
                              <w:t xml:space="preserve">יש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0310EB" id="מלבן: פינות מעוגלות 2" o:spid="_x0000_s1026" style="position:absolute;margin-left:0;margin-top:.75pt;width:323.25pt;height:84.7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" fillcolor="#4472c4 [3204]" strokecolor="#09101d [484]" strokeweight="1pt">
                <v:stroke joinstyle="miter"/>
                <v:textbox>
                  <w:txbxContent>
                    <w:p w14:paraId="5241C3CD" w14:textId="49963622" w:rsidR="00544C74" w:rsidRPr="00544C74" w:rsidRDefault="00544C74" w:rsidP="00544C74">
                      <w:pPr>
                        <w:pStyle w:val="P00"/>
                        <w:numPr>
                          <w:ilvl w:val="0"/>
                          <w:numId w:val="3"/>
                        </w:numPr>
                        <w:tabs>
                          <w:tab w:val="clear" w:pos="624"/>
                          <w:tab w:val="clear" w:pos="1021"/>
                          <w:tab w:val="left" w:pos="315"/>
                          <w:tab w:val="left" w:pos="740"/>
                        </w:tabs>
                        <w:spacing w:before="72"/>
                        <w:ind w:right="1134"/>
                        <w:jc w:val="left"/>
                        <w:rPr>
                          <w:rStyle w:val="default"/>
                          <w:sz w:val="14"/>
                          <w:szCs w:val="20"/>
                          <w:rtl/>
                        </w:rPr>
                      </w:pPr>
                      <w:r w:rsidRPr="00544C74">
                        <w:rPr>
                          <w:rStyle w:val="default"/>
                          <w:rFonts w:hint="cs"/>
                          <w:sz w:val="14"/>
                          <w:szCs w:val="20"/>
                          <w:rtl/>
                        </w:rPr>
                        <w:t>יש להתעדכן מול חברת התוכנה ועדכן תעריפים ומדרגות בהתאם</w:t>
                      </w:r>
                    </w:p>
                    <w:p w14:paraId="02CDCB07" w14:textId="77777777" w:rsidR="00544C74" w:rsidRDefault="00544C74" w:rsidP="00544C74">
                      <w:pPr>
                        <w:pStyle w:val="a3"/>
                        <w:tabs>
                          <w:tab w:val="left" w:pos="315"/>
                          <w:tab w:val="left" w:pos="740"/>
                        </w:tabs>
                        <w:ind w:left="984"/>
                      </w:pPr>
                    </w:p>
                    <w:p w14:paraId="1CE18C7F" w14:textId="6074FAFE" w:rsidR="00544C74" w:rsidRDefault="00544C74" w:rsidP="00544C74">
                      <w:pPr>
                        <w:pStyle w:val="a3"/>
                        <w:numPr>
                          <w:ilvl w:val="0"/>
                          <w:numId w:val="3"/>
                        </w:numPr>
                        <w:tabs>
                          <w:tab w:val="left" w:pos="315"/>
                          <w:tab w:val="left" w:pos="740"/>
                        </w:tabs>
                        <w:rPr>
                          <w:rtl/>
                        </w:rPr>
                      </w:pPr>
                      <w:r>
                        <w:rPr>
                          <w:rFonts w:hint="cs"/>
                          <w:rtl/>
                        </w:rPr>
                        <w:t xml:space="preserve">יש להכין טופס מתאים </w:t>
                      </w:r>
                    </w:p>
                    <w:p w14:paraId="1EDE0A96" w14:textId="77777777" w:rsidR="00544C74" w:rsidRDefault="00544C74" w:rsidP="00544C74">
                      <w:pPr>
                        <w:tabs>
                          <w:tab w:val="left" w:pos="315"/>
                          <w:tab w:val="left" w:pos="740"/>
                        </w:tabs>
                        <w:jc w:val="center"/>
                        <w:rPr>
                          <w:rtl/>
                        </w:rPr>
                      </w:pPr>
                    </w:p>
                    <w:p w14:paraId="54361706" w14:textId="023D7835" w:rsidR="00544C74" w:rsidRDefault="00544C74" w:rsidP="00544C74">
                      <w:pPr>
                        <w:tabs>
                          <w:tab w:val="left" w:pos="315"/>
                          <w:tab w:val="left" w:pos="740"/>
                        </w:tabs>
                        <w:jc w:val="center"/>
                      </w:pPr>
                      <w:r>
                        <w:rPr>
                          <w:rFonts w:hint="cs"/>
                          <w:rtl/>
                        </w:rPr>
                        <w:t xml:space="preserve">יש </w:t>
                      </w:r>
                    </w:p>
                  </w:txbxContent>
                </v:textbox>
                <w10:wrap anchorx="margin"/>
              </v:roundrect>
            </w:pict>
          </mc:Fallback>
        </mc:AlternateContent>
      </w:r>
      <w:r w:rsidR="00CD34BE">
        <w:rPr>
          <w:rtl/>
        </w:rPr>
        <w:br w:type="page"/>
      </w:r>
    </w:p>
    <w:p w14:paraId="33DAF9B6" w14:textId="77777777" w:rsidR="00544C74" w:rsidRDefault="00544C74" w:rsidP="00544C74">
      <w:pPr>
        <w:bidi w:val="0"/>
        <w:rPr>
          <w:rtl/>
        </w:rPr>
      </w:pPr>
    </w:p>
    <w:p w14:paraId="64881F38" w14:textId="77777777" w:rsidR="0021442D" w:rsidRDefault="0021442D" w:rsidP="00CD34BE">
      <w:pPr>
        <w:pStyle w:val="a3"/>
        <w:ind w:left="570"/>
      </w:pPr>
    </w:p>
    <w:p w14:paraId="35FA4527" w14:textId="557993C2" w:rsidR="0021442D" w:rsidRPr="00CD34BE" w:rsidRDefault="00CD34BE" w:rsidP="00CD34BE">
      <w:pPr>
        <w:pStyle w:val="1"/>
        <w:rPr>
          <w:sz w:val="28"/>
          <w:szCs w:val="28"/>
          <w:rtl/>
        </w:rPr>
      </w:pPr>
      <w:r w:rsidRPr="00CD34BE">
        <w:rPr>
          <w:rFonts w:hint="cs"/>
          <w:sz w:val="28"/>
          <w:szCs w:val="28"/>
          <w:rtl/>
        </w:rPr>
        <w:t>כללי תאגידי מים וביוב (תעריפים לשירותי מים וביוב והקמת מערכות מים או ביוב),</w:t>
      </w:r>
      <w:r w:rsidR="0021442D" w:rsidRPr="00CD34BE">
        <w:rPr>
          <w:sz w:val="28"/>
          <w:szCs w:val="28"/>
        </w:rPr>
        <w:t xml:space="preserve"> </w:t>
      </w:r>
    </w:p>
    <w:p w14:paraId="632E50FA" w14:textId="61178738" w:rsidR="00DD531E" w:rsidRPr="00DD531E" w:rsidRDefault="00DD531E" w:rsidP="0021442D">
      <w:pPr>
        <w:rPr>
          <w:b/>
          <w:bCs/>
          <w:rtl/>
        </w:rPr>
      </w:pPr>
      <w:r w:rsidRPr="00DD531E">
        <w:rPr>
          <w:rFonts w:hint="cs"/>
          <w:b/>
          <w:bCs/>
          <w:rtl/>
        </w:rPr>
        <w:t>תוקף התקנות החל מ 8/10/2023</w:t>
      </w:r>
    </w:p>
    <w:p w14:paraId="64C0284C" w14:textId="7493BFB4" w:rsidR="001B4556" w:rsidRDefault="00CD34BE" w:rsidP="0021442D">
      <w:pPr>
        <w:rPr>
          <w:rtl/>
        </w:rPr>
      </w:pPr>
      <w:r>
        <w:rPr>
          <w:rFonts w:hint="cs"/>
          <w:rtl/>
        </w:rPr>
        <w:t xml:space="preserve">סעיף 5 תעריף לצריכה חורגת </w:t>
      </w:r>
    </w:p>
    <w:p w14:paraId="08514E7D" w14:textId="24B62496" w:rsidR="00CD34BE" w:rsidRDefault="00CD34BE" w:rsidP="0021442D">
      <w:pPr>
        <w:rPr>
          <w:rtl/>
        </w:rPr>
      </w:pPr>
      <w:r>
        <w:rPr>
          <w:rFonts w:hint="cs"/>
          <w:rtl/>
        </w:rPr>
        <w:t>בתקופה החל מתחילת תוקף התקנות (8/10/2023 ועד ל 31/12/2023) עודכן הסעיף :</w:t>
      </w:r>
    </w:p>
    <w:p w14:paraId="5B53E9B1" w14:textId="69BBC01C" w:rsidR="00CD34BE" w:rsidRPr="00CD34BE" w:rsidRDefault="00CD34BE" w:rsidP="0021442D">
      <w:pPr>
        <w:rPr>
          <w:b/>
          <w:bCs/>
          <w:rtl/>
        </w:rPr>
      </w:pPr>
      <w:r w:rsidRPr="00CD34BE">
        <w:rPr>
          <w:rFonts w:hint="cs"/>
          <w:b/>
          <w:bCs/>
          <w:rtl/>
        </w:rPr>
        <w:t>במקום :</w:t>
      </w:r>
    </w:p>
    <w:p w14:paraId="6CEBB7E2" w14:textId="77777777" w:rsidR="00CD34BE" w:rsidRDefault="00CD34BE" w:rsidP="00CD34BE">
      <w:pPr>
        <w:pStyle w:val="P00"/>
        <w:spacing w:before="72"/>
        <w:ind w:left="0" w:right="1134"/>
        <w:rPr>
          <w:rStyle w:val="default"/>
          <w:rtl/>
        </w:rPr>
      </w:pPr>
      <w:r>
        <w:rPr>
          <w:rStyle w:val="big-number"/>
          <w:rFonts w:cs="Miriam"/>
          <w:rtl/>
        </w:rPr>
        <w:t>.</w:t>
      </w:r>
      <w:r>
        <w:rPr>
          <w:rStyle w:val="big-number"/>
          <w:rFonts w:cs="Miriam"/>
          <w:rtl/>
        </w:rPr>
        <w:tab/>
      </w:r>
      <w:r>
        <w:rPr>
          <w:rStyle w:val="default"/>
          <w:rFonts w:hint="cs"/>
          <w:rtl/>
        </w:rPr>
        <w:t xml:space="preserve">התעריף לכל מ"ק מים שמספקת החברה בעד שירותים לפי כללים אלה בעד צריכה בכמות החורגת מהכמות המוקצית כדין לסוג מים, למטרת צריכה או שימוש, יהיה כמפורט להלן </w:t>
      </w:r>
      <w:r>
        <w:rPr>
          <w:rStyle w:val="default"/>
          <w:rtl/>
        </w:rPr>
        <w:t>–</w:t>
      </w:r>
    </w:p>
    <w:p w14:paraId="29FA4560" w14:textId="77777777" w:rsidR="00CD34BE" w:rsidRDefault="00CD34BE" w:rsidP="00CD34BE">
      <w:pPr>
        <w:pStyle w:val="P00"/>
        <w:spacing w:before="72"/>
        <w:ind w:left="624" w:right="1134"/>
        <w:rPr>
          <w:rStyle w:val="default"/>
          <w:rtl/>
        </w:rPr>
      </w:pPr>
      <w:r>
        <w:rPr>
          <w:rStyle w:val="default"/>
          <w:rFonts w:hint="cs"/>
          <w:rtl/>
        </w:rPr>
        <w:t>(1)</w:t>
      </w:r>
      <w:r>
        <w:rPr>
          <w:rStyle w:val="default"/>
          <w:rFonts w:hint="cs"/>
          <w:rtl/>
        </w:rPr>
        <w:tab/>
        <w:t xml:space="preserve">חריגה בשיעור שאינו עולה על 8% מן הכמות המוקצית </w:t>
      </w:r>
      <w:r>
        <w:rPr>
          <w:rStyle w:val="default"/>
          <w:rtl/>
        </w:rPr>
        <w:t>–</w:t>
      </w:r>
      <w:r>
        <w:rPr>
          <w:rStyle w:val="default"/>
          <w:rFonts w:hint="cs"/>
          <w:rtl/>
        </w:rPr>
        <w:t xml:space="preserve"> 125% מן התעריף שיהיה צריך לשלם אלמלא היתה החריגה;</w:t>
      </w:r>
    </w:p>
    <w:p w14:paraId="0144397D" w14:textId="7FD14C9D" w:rsidR="00CD34BE" w:rsidRDefault="00CD34BE" w:rsidP="00CD34BE">
      <w:pPr>
        <w:pStyle w:val="P00"/>
        <w:spacing w:before="72"/>
        <w:ind w:left="624" w:right="1134"/>
        <w:rPr>
          <w:rStyle w:val="default"/>
          <w:rtl/>
        </w:rPr>
      </w:pPr>
      <w:r w:rsidRPr="00D37A80">
        <w:rPr>
          <w:rStyle w:val="default"/>
          <w:rFonts w:hint="cs"/>
          <w:rtl/>
        </w:rPr>
        <w:t>(2)</w:t>
      </w:r>
      <w:r w:rsidRPr="00D37A80">
        <w:rPr>
          <w:rStyle w:val="default"/>
          <w:rFonts w:hint="cs"/>
          <w:rtl/>
        </w:rPr>
        <w:tab/>
        <w:t xml:space="preserve">חריגה בשיעור העולה על 8% מן הכמות המוקצית </w:t>
      </w:r>
      <w:r w:rsidRPr="00D37A80">
        <w:rPr>
          <w:rStyle w:val="default"/>
          <w:rtl/>
        </w:rPr>
        <w:t>–</w:t>
      </w:r>
      <w:r w:rsidRPr="00D37A80">
        <w:rPr>
          <w:rStyle w:val="default"/>
          <w:rFonts w:hint="cs"/>
          <w:rtl/>
        </w:rPr>
        <w:t xml:space="preserve"> התעריף לשירותי מים הקבוע כ-</w:t>
      </w:r>
      <w:r w:rsidRPr="00D37A80">
        <w:rPr>
          <w:rStyle w:val="default"/>
        </w:rPr>
        <w:t>R2</w:t>
      </w:r>
      <w:r w:rsidRPr="00D37A80">
        <w:rPr>
          <w:rStyle w:val="default"/>
          <w:rFonts w:hint="cs"/>
          <w:rtl/>
        </w:rPr>
        <w:t xml:space="preserve"> בסעיף 7(3) לכללי מקורות.</w:t>
      </w:r>
    </w:p>
    <w:p w14:paraId="7A14930A" w14:textId="77777777" w:rsidR="00CD34BE" w:rsidRDefault="00CD34BE" w:rsidP="00CD34BE">
      <w:pPr>
        <w:pStyle w:val="P00"/>
        <w:spacing w:before="72"/>
        <w:ind w:left="624" w:right="1134"/>
        <w:rPr>
          <w:rStyle w:val="default"/>
          <w:rtl/>
        </w:rPr>
      </w:pPr>
    </w:p>
    <w:p w14:paraId="4C2AA663" w14:textId="642AC7B3" w:rsidR="00CD34BE" w:rsidRDefault="00CD34BE" w:rsidP="00CD34BE">
      <w:pPr>
        <w:pStyle w:val="P00"/>
        <w:spacing w:before="72"/>
        <w:ind w:left="624" w:right="1134"/>
        <w:rPr>
          <w:rStyle w:val="default"/>
          <w:rtl/>
        </w:rPr>
      </w:pPr>
      <w:r>
        <w:rPr>
          <w:rStyle w:val="default"/>
          <w:rFonts w:hint="cs"/>
          <w:rtl/>
        </w:rPr>
        <w:t>יעודכן ל:</w:t>
      </w:r>
    </w:p>
    <w:p w14:paraId="14BCB67B" w14:textId="43D114DE" w:rsidR="00CD34BE" w:rsidRDefault="004E5AC1" w:rsidP="00CD34BE">
      <w:pPr>
        <w:pStyle w:val="P00"/>
        <w:spacing w:before="72"/>
        <w:ind w:left="624" w:right="1134"/>
        <w:rPr>
          <w:rStyle w:val="default"/>
          <w:rtl/>
        </w:rPr>
      </w:pPr>
      <w:r>
        <w:rPr>
          <w:rtl/>
        </w:rPr>
        <w:t>התעריף לכל מ"ק מים שמספקת החברה בעד שירותים לפי כללים אלה בעד צריכה בכמות החורגת מהכמות המוקצית כדין לסוג מים, למטרת צריכה או שימוש, יהיה התעריף כאילו לא הייתה חריגה</w:t>
      </w:r>
      <w:r>
        <w:t>."</w:t>
      </w:r>
    </w:p>
    <w:p w14:paraId="70061FA6" w14:textId="77777777" w:rsidR="004E5AC1" w:rsidRDefault="004E5AC1" w:rsidP="00CD34BE">
      <w:pPr>
        <w:pStyle w:val="P00"/>
        <w:spacing w:before="72"/>
        <w:ind w:left="624" w:right="1134"/>
        <w:rPr>
          <w:rStyle w:val="default"/>
          <w:rtl/>
        </w:rPr>
      </w:pPr>
    </w:p>
    <w:p w14:paraId="2EE8A599" w14:textId="4448FC14" w:rsidR="004E5AC1" w:rsidRDefault="004E5AC1" w:rsidP="00CD34BE">
      <w:pPr>
        <w:pStyle w:val="P00"/>
        <w:spacing w:before="72"/>
        <w:ind w:left="624" w:right="1134"/>
        <w:rPr>
          <w:rStyle w:val="default"/>
          <w:rtl/>
        </w:rPr>
      </w:pPr>
      <w:r>
        <w:rPr>
          <w:rStyle w:val="default"/>
          <w:rFonts w:hint="cs"/>
          <w:rtl/>
        </w:rPr>
        <w:t xml:space="preserve">כלומר יש לבטל את התעריף בגין החריגה ולהשאיר בתעריף הראשון </w:t>
      </w:r>
    </w:p>
    <w:p w14:paraId="2E2F601F" w14:textId="7E21D7A8" w:rsidR="00544C74" w:rsidRDefault="00544C74" w:rsidP="00CD34BE">
      <w:pPr>
        <w:pStyle w:val="P00"/>
        <w:spacing w:before="72"/>
        <w:ind w:left="624" w:right="1134"/>
        <w:rPr>
          <w:rStyle w:val="default"/>
          <w:rtl/>
        </w:rPr>
      </w:pPr>
      <w:r>
        <w:rPr>
          <w:rFonts w:cs="Times New Roman"/>
          <w:rtl/>
          <w:lang w:val="he-IL"/>
          <w14:ligatures w14:val="standardContextual"/>
        </w:rPr>
        <mc:AlternateContent>
          <mc:Choice Requires="wps">
            <w:drawing>
              <wp:anchor distT="0" distB="0" distL="114300" distR="114300" simplePos="0" relativeHeight="251659264" behindDoc="1" locked="0" layoutInCell="1" allowOverlap="1" wp14:anchorId="735B410A" wp14:editId="11C2C535">
                <wp:simplePos x="0" y="0"/>
                <wp:positionH relativeFrom="column">
                  <wp:posOffset>1000125</wp:posOffset>
                </wp:positionH>
                <wp:positionV relativeFrom="paragraph">
                  <wp:posOffset>127635</wp:posOffset>
                </wp:positionV>
                <wp:extent cx="4105275" cy="495300"/>
                <wp:effectExtent l="0" t="0" r="28575" b="19050"/>
                <wp:wrapNone/>
                <wp:docPr id="55703810" name="מלבן: פינות מעוגלות 2"/>
                <wp:cNvGraphicFramePr/>
                <a:graphic xmlns:a="http://schemas.openxmlformats.org/drawingml/2006/main">
                  <a:graphicData uri="http://schemas.microsoft.com/office/word/2010/wordprocessingShape">
                    <wps:wsp>
                      <wps:cNvSpPr/>
                      <wps:spPr>
                        <a:xfrm>
                          <a:off x="0" y="0"/>
                          <a:ext cx="4105275" cy="495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46AA262" id="מלבן: פינות מעוגלות 2" o:spid="_x0000_s1026" style="position:absolute;left:0;text-align:left;margin-left:78.75pt;margin-top:10.05pt;width:323.25pt;height:3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" fillcolor="#4472c4 [3204]" strokecolor="#09101d [484]" strokeweight="1pt">
                <v:stroke joinstyle="miter"/>
              </v:roundrect>
            </w:pict>
          </mc:Fallback>
        </mc:AlternateContent>
      </w:r>
    </w:p>
    <w:p w14:paraId="6469D05C" w14:textId="43D53F41" w:rsidR="00544C74" w:rsidRPr="004E5AC1" w:rsidRDefault="00544C74" w:rsidP="00CD34BE">
      <w:pPr>
        <w:pStyle w:val="P00"/>
        <w:spacing w:before="72"/>
        <w:ind w:left="624" w:right="1134"/>
        <w:rPr>
          <w:rStyle w:val="default"/>
          <w:rtl/>
        </w:rPr>
      </w:pPr>
      <w:r>
        <w:rPr>
          <w:rStyle w:val="default"/>
          <w:rFonts w:hint="cs"/>
          <w:rtl/>
        </w:rPr>
        <w:t>יש להתעדכן מול חברת התוכנה ועדכן תעריפים ומדרגות בהתאם</w:t>
      </w:r>
    </w:p>
    <w:p w14:paraId="5C6F1B63" w14:textId="5876679B" w:rsidR="00210ED3" w:rsidRDefault="00210ED3">
      <w:pPr>
        <w:bidi w:val="0"/>
        <w:rPr>
          <w:rtl/>
        </w:rPr>
      </w:pPr>
      <w:r>
        <w:rPr>
          <w:rtl/>
        </w:rPr>
        <w:br w:type="page"/>
      </w:r>
    </w:p>
    <w:p w14:paraId="036C7597" w14:textId="77777777" w:rsidR="00210ED3" w:rsidRPr="00210ED3" w:rsidRDefault="00210ED3" w:rsidP="00210ED3">
      <w:pPr>
        <w:pStyle w:val="1"/>
        <w:rPr>
          <w:sz w:val="28"/>
          <w:szCs w:val="28"/>
          <w:rtl/>
        </w:rPr>
      </w:pPr>
      <w:r w:rsidRPr="00210ED3">
        <w:rPr>
          <w:sz w:val="28"/>
          <w:szCs w:val="28"/>
          <w:rtl/>
        </w:rPr>
        <w:lastRenderedPageBreak/>
        <w:t>כללי מדידת מים (מערכות מדידת מים)</w:t>
      </w:r>
    </w:p>
    <w:p w14:paraId="09A8DB7A" w14:textId="77777777" w:rsidR="00210ED3" w:rsidRPr="00DD531E" w:rsidRDefault="00210ED3" w:rsidP="00210ED3">
      <w:pPr>
        <w:rPr>
          <w:b/>
          <w:bCs/>
          <w:rtl/>
        </w:rPr>
      </w:pPr>
      <w:r w:rsidRPr="00DD531E">
        <w:rPr>
          <w:rFonts w:hint="cs"/>
          <w:b/>
          <w:bCs/>
          <w:rtl/>
        </w:rPr>
        <w:t>תוקף התקנות החל מ 8/10/2023</w:t>
      </w:r>
    </w:p>
    <w:p w14:paraId="255D4E53" w14:textId="6E15B7C5" w:rsidR="00210ED3" w:rsidRDefault="00210ED3" w:rsidP="00210ED3">
      <w:pPr>
        <w:rPr>
          <w:rtl/>
        </w:rPr>
      </w:pPr>
      <w:r>
        <w:rPr>
          <w:rFonts w:hint="cs"/>
          <w:rtl/>
        </w:rPr>
        <w:t xml:space="preserve">דחיית מועדי החלפת מדי מים : בתקופה החל מ 7/10/2023 ועד 31/12/2023 </w:t>
      </w:r>
    </w:p>
    <w:p w14:paraId="25078757" w14:textId="40C73D3A" w:rsidR="00210ED3" w:rsidRDefault="00210ED3" w:rsidP="00210ED3">
      <w:pPr>
        <w:rPr>
          <w:rtl/>
        </w:rPr>
      </w:pPr>
      <w:r>
        <w:rPr>
          <w:rFonts w:hint="cs"/>
          <w:rtl/>
        </w:rPr>
        <w:t>מדי מים שהסתיימה תקופת השירות שלהם ויש להחליפם ( כל מד מים לפי הדגם והקוטר שלו) , ניתנה ארכה לביצוע החלפה של 45 ימים מתאריך סיום תקופת השירות.</w:t>
      </w:r>
    </w:p>
    <w:p w14:paraId="1BE6096B" w14:textId="77777777" w:rsidR="00210ED3" w:rsidRPr="00210ED3" w:rsidRDefault="00210ED3" w:rsidP="00210ED3"/>
    <w:p w14:paraId="51717BA0" w14:textId="77777777" w:rsidR="00CD34BE" w:rsidRPr="00210ED3" w:rsidRDefault="00CD34BE" w:rsidP="0021442D"/>
    <w:sectPr w:rsidR="00CD34BE" w:rsidRPr="00210ED3" w:rsidSect="00FD714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4F9D"/>
    <w:multiLevelType w:val="hybridMultilevel"/>
    <w:tmpl w:val="0116172C"/>
    <w:lvl w:ilvl="0" w:tplc="118A48B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33CB3A2C"/>
    <w:multiLevelType w:val="hybridMultilevel"/>
    <w:tmpl w:val="C0586AE8"/>
    <w:lvl w:ilvl="0" w:tplc="21C6F1B2">
      <w:start w:val="2"/>
      <w:numFmt w:val="bullet"/>
      <w:lvlText w:val=""/>
      <w:lvlJc w:val="left"/>
      <w:pPr>
        <w:ind w:left="984" w:hanging="360"/>
      </w:pPr>
      <w:rPr>
        <w:rFonts w:ascii="Symbol" w:eastAsia="Times New Roman" w:hAnsi="Symbol"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 w15:restartNumberingAfterBreak="0">
    <w:nsid w:val="3DD00879"/>
    <w:multiLevelType w:val="hybridMultilevel"/>
    <w:tmpl w:val="34CAA712"/>
    <w:lvl w:ilvl="0" w:tplc="C5E8E9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458307">
    <w:abstractNumId w:val="2"/>
  </w:num>
  <w:num w:numId="2" w16cid:durableId="637342100">
    <w:abstractNumId w:val="0"/>
  </w:num>
  <w:num w:numId="3" w16cid:durableId="265890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3F"/>
    <w:rsid w:val="001842AF"/>
    <w:rsid w:val="001B4556"/>
    <w:rsid w:val="00210ED3"/>
    <w:rsid w:val="0021442D"/>
    <w:rsid w:val="004E5AC1"/>
    <w:rsid w:val="00544C74"/>
    <w:rsid w:val="00B6459B"/>
    <w:rsid w:val="00CD34BE"/>
    <w:rsid w:val="00DD531E"/>
    <w:rsid w:val="00E0553F"/>
    <w:rsid w:val="00FD7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433F"/>
  <w15:chartTrackingRefBased/>
  <w15:docId w15:val="{88E413C1-4B7F-47BD-99D9-64A4FD47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1B45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10E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53F"/>
    <w:pPr>
      <w:ind w:left="720"/>
      <w:contextualSpacing/>
    </w:pPr>
  </w:style>
  <w:style w:type="character" w:customStyle="1" w:styleId="10">
    <w:name w:val="כותרת 1 תו"/>
    <w:basedOn w:val="a0"/>
    <w:link w:val="1"/>
    <w:uiPriority w:val="9"/>
    <w:rsid w:val="001B4556"/>
    <w:rPr>
      <w:rFonts w:asciiTheme="majorHAnsi" w:eastAsiaTheme="majorEastAsia" w:hAnsiTheme="majorHAnsi" w:cstheme="majorBidi"/>
      <w:color w:val="2F5496" w:themeColor="accent1" w:themeShade="BF"/>
      <w:sz w:val="32"/>
      <w:szCs w:val="32"/>
    </w:rPr>
  </w:style>
  <w:style w:type="paragraph" w:customStyle="1" w:styleId="P00">
    <w:name w:val="P00"/>
    <w:rsid w:val="001B455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kern w:val="0"/>
      <w:sz w:val="20"/>
      <w:szCs w:val="26"/>
      <w:lang w:eastAsia="he-IL"/>
      <w14:ligatures w14:val="none"/>
    </w:rPr>
  </w:style>
  <w:style w:type="character" w:customStyle="1" w:styleId="default">
    <w:name w:val="default"/>
    <w:rsid w:val="001B4556"/>
    <w:rPr>
      <w:rFonts w:ascii="Times New Roman" w:hAnsi="Times New Roman" w:cs="Times New Roman"/>
      <w:sz w:val="20"/>
      <w:szCs w:val="26"/>
    </w:rPr>
  </w:style>
  <w:style w:type="character" w:customStyle="1" w:styleId="big-number">
    <w:name w:val="big-number"/>
    <w:rsid w:val="00CD34BE"/>
    <w:rPr>
      <w:rFonts w:ascii="Times New Roman" w:hAnsi="Times New Roman" w:cs="Times New Roman"/>
      <w:sz w:val="32"/>
      <w:szCs w:val="32"/>
    </w:rPr>
  </w:style>
  <w:style w:type="character" w:customStyle="1" w:styleId="20">
    <w:name w:val="כותרת 2 תו"/>
    <w:basedOn w:val="a0"/>
    <w:link w:val="2"/>
    <w:uiPriority w:val="9"/>
    <w:semiHidden/>
    <w:rsid w:val="00210ED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2369</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 Niv</dc:creator>
  <cp:keywords/>
  <dc:description/>
  <cp:lastModifiedBy>yosi stalkol</cp:lastModifiedBy>
  <cp:revision>2</cp:revision>
  <dcterms:created xsi:type="dcterms:W3CDTF">2023-11-01T07:32:00Z</dcterms:created>
  <dcterms:modified xsi:type="dcterms:W3CDTF">2023-11-01T07:32:00Z</dcterms:modified>
</cp:coreProperties>
</file>